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A78" w:rsidRPr="00C60A78" w:rsidRDefault="00C60A78" w:rsidP="00C60A78">
      <w:pPr>
        <w:pStyle w:val="ConsPlusTitle"/>
        <w:jc w:val="center"/>
        <w:rPr>
          <w:sz w:val="20"/>
        </w:rPr>
      </w:pPr>
      <w:r w:rsidRPr="00C60A78">
        <w:rPr>
          <w:sz w:val="20"/>
        </w:rPr>
        <w:t>ИНСТРУКЦИЯ</w:t>
      </w:r>
    </w:p>
    <w:p w:rsidR="00C60A78" w:rsidRPr="00C60A78" w:rsidRDefault="00C60A78" w:rsidP="00C60A78">
      <w:pPr>
        <w:pStyle w:val="ConsPlusTitle"/>
        <w:jc w:val="center"/>
        <w:rPr>
          <w:sz w:val="20"/>
        </w:rPr>
      </w:pPr>
      <w:r w:rsidRPr="00C60A78">
        <w:rPr>
          <w:sz w:val="20"/>
        </w:rPr>
        <w:t>О ПОРЯДКЕ СОСТАВЛЕНИЯ И ПРЕДСТАВЛЕНИЯ ОТЧЕТОВ О РАСХОДАХ</w:t>
      </w:r>
      <w:r w:rsidR="00915267">
        <w:rPr>
          <w:sz w:val="20"/>
        </w:rPr>
        <w:t xml:space="preserve"> </w:t>
      </w:r>
      <w:r w:rsidRPr="00C60A78">
        <w:rPr>
          <w:sz w:val="20"/>
        </w:rPr>
        <w:t>И ЧИСЛЕННОСТИ РАБОТНИКОВ ФЕДЕРАЛЬНЫХ ГОСУДАРСТВЕННЫХ</w:t>
      </w:r>
      <w:r w:rsidR="00915267">
        <w:rPr>
          <w:sz w:val="20"/>
        </w:rPr>
        <w:t xml:space="preserve"> </w:t>
      </w:r>
      <w:r w:rsidRPr="00C60A78">
        <w:rPr>
          <w:sz w:val="20"/>
        </w:rPr>
        <w:t>ОРГАНОВ, ГОСУДАРСТВЕННЫХ ОРГАНОВ СУБЪЕКТОВ РОССИЙСКОЙ</w:t>
      </w:r>
      <w:r w:rsidR="00915267">
        <w:rPr>
          <w:sz w:val="20"/>
        </w:rPr>
        <w:t xml:space="preserve"> </w:t>
      </w:r>
      <w:r w:rsidRPr="00C60A78">
        <w:rPr>
          <w:sz w:val="20"/>
        </w:rPr>
        <w:t>ФЕДЕРАЦИИ, ОТЧЕТОВ О РАСХОДАХ И ЧИСЛЕННОСТИ РАБОТНИКОВ</w:t>
      </w:r>
      <w:r w:rsidR="00915267">
        <w:rPr>
          <w:sz w:val="20"/>
        </w:rPr>
        <w:t xml:space="preserve"> </w:t>
      </w:r>
      <w:r w:rsidRPr="00C60A78">
        <w:rPr>
          <w:sz w:val="20"/>
        </w:rPr>
        <w:t>ОРГАНОВ МЕСТНОГО САМОУПРАВЛЕНИЯ, ИЗБИРАТЕЛЬНЫХ</w:t>
      </w:r>
      <w:r w:rsidR="00915267">
        <w:rPr>
          <w:sz w:val="20"/>
        </w:rPr>
        <w:t xml:space="preserve"> </w:t>
      </w:r>
      <w:r w:rsidRPr="00C60A78">
        <w:rPr>
          <w:sz w:val="20"/>
        </w:rPr>
        <w:t>КОМИССИЙ МУНИЦИПАЛЬНЫХ ОБРАЗОВАНИЙ</w:t>
      </w:r>
    </w:p>
    <w:p w:rsidR="00C60A78" w:rsidRPr="00C60A78" w:rsidRDefault="00C60A78" w:rsidP="00C60A78">
      <w:pPr>
        <w:pStyle w:val="ConsPlusNormal"/>
        <w:jc w:val="both"/>
        <w:rPr>
          <w:sz w:val="20"/>
        </w:rPr>
      </w:pPr>
    </w:p>
    <w:p w:rsidR="00C60A78" w:rsidRPr="00C60A78" w:rsidRDefault="00C60A78" w:rsidP="00C60A78">
      <w:pPr>
        <w:pStyle w:val="ConsPlusNormal"/>
        <w:jc w:val="center"/>
        <w:rPr>
          <w:sz w:val="20"/>
        </w:rPr>
      </w:pPr>
      <w:r w:rsidRPr="00C60A78">
        <w:rPr>
          <w:sz w:val="20"/>
        </w:rPr>
        <w:t>I. Общие положения</w:t>
      </w:r>
    </w:p>
    <w:p w:rsidR="00C60A78" w:rsidRPr="00C60A78" w:rsidRDefault="00C60A78" w:rsidP="00C60A78">
      <w:pPr>
        <w:pStyle w:val="ConsPlusNormal"/>
        <w:jc w:val="both"/>
        <w:rPr>
          <w:sz w:val="20"/>
        </w:rPr>
      </w:pPr>
    </w:p>
    <w:p w:rsidR="00C60A78" w:rsidRPr="00C60A78" w:rsidRDefault="00C60A78" w:rsidP="00C60A78">
      <w:pPr>
        <w:pStyle w:val="ConsPlusNormal"/>
        <w:ind w:firstLine="540"/>
        <w:jc w:val="both"/>
        <w:rPr>
          <w:sz w:val="20"/>
        </w:rPr>
      </w:pPr>
      <w:r w:rsidRPr="00C60A78">
        <w:rPr>
          <w:sz w:val="20"/>
        </w:rPr>
        <w:t>1. Настоящая Инструкция устанавливает единый порядок составления и представления:</w:t>
      </w:r>
    </w:p>
    <w:p w:rsidR="00C60A78" w:rsidRPr="00C60A78" w:rsidRDefault="00C60A78" w:rsidP="00C60A78">
      <w:pPr>
        <w:pStyle w:val="ConsPlusNormal"/>
        <w:ind w:firstLine="540"/>
        <w:jc w:val="both"/>
        <w:rPr>
          <w:sz w:val="20"/>
        </w:rPr>
      </w:pPr>
      <w:proofErr w:type="gramStart"/>
      <w:r w:rsidRPr="00C60A78">
        <w:rPr>
          <w:sz w:val="20"/>
        </w:rPr>
        <w:t xml:space="preserve">- отчетов по форме "Отчет о расходах и численности работников федеральных государственных органов, государственных органов субъектов Российской Федерации" (Форма 14, код 0503074) (далее - Отчет по форме 14) органами законодательной власти Российской Федерации, федеральными органами исполнительной власти, федеральными судами, иными федеральными государственными органами, образованными в соответствии с </w:t>
      </w:r>
      <w:hyperlink r:id="rId4" w:history="1">
        <w:r w:rsidRPr="00C60A78">
          <w:rPr>
            <w:color w:val="0000FF"/>
            <w:sz w:val="20"/>
          </w:rPr>
          <w:t>Конституцией</w:t>
        </w:r>
      </w:hyperlink>
      <w:r w:rsidRPr="00C60A78">
        <w:rPr>
          <w:sz w:val="20"/>
        </w:rPr>
        <w:t xml:space="preserve"> Российской Федерации, федеральными конституционными законами и федеральными законами (далее - федеральные государственные органы), органами законодательной</w:t>
      </w:r>
      <w:proofErr w:type="gramEnd"/>
      <w:r w:rsidRPr="00C60A78">
        <w:rPr>
          <w:sz w:val="20"/>
        </w:rPr>
        <w:t xml:space="preserve"> власти субъектов Российской Федерации, органами исполнительной власти субъектов Российской Федерации, судами субъектов Российской Федерации, иными органами государственной власти субъектов Российской Федерации, образованными в соответствии с конституцией (уставом) субъектов Российской Федерации (далее - государственные органы субъектов Российской Федерации);</w:t>
      </w:r>
    </w:p>
    <w:p w:rsidR="00C60A78" w:rsidRPr="00C60A78" w:rsidRDefault="00C60A78" w:rsidP="00C60A78">
      <w:pPr>
        <w:pStyle w:val="ConsPlusNormal"/>
        <w:ind w:firstLine="540"/>
        <w:jc w:val="both"/>
        <w:rPr>
          <w:sz w:val="20"/>
        </w:rPr>
      </w:pPr>
      <w:r w:rsidRPr="00C60A78">
        <w:rPr>
          <w:sz w:val="20"/>
        </w:rPr>
        <w:t>- отчетов по форме "Отчет о расходах и численности работников органов местного самоуправления, избирательных комиссий муниципальных образований" (Форма 14 МО, код 0503075) (далее - Отчет по форме 14 МО) органами местного самоуправления, избирательными комиссиями муниципальных образований.</w:t>
      </w:r>
    </w:p>
    <w:p w:rsidR="00C60A78" w:rsidRPr="00C60A78" w:rsidRDefault="00C60A78" w:rsidP="00C60A78">
      <w:pPr>
        <w:pStyle w:val="ConsPlusNormal"/>
        <w:ind w:firstLine="540"/>
        <w:jc w:val="both"/>
        <w:rPr>
          <w:sz w:val="20"/>
        </w:rPr>
      </w:pPr>
      <w:r w:rsidRPr="00C60A78">
        <w:rPr>
          <w:sz w:val="20"/>
        </w:rPr>
        <w:t xml:space="preserve">2. Отчеты по формам 14 и 14 МО (далее - Отчеты) составляются по состоянию на следующие даты: </w:t>
      </w:r>
      <w:proofErr w:type="gramStart"/>
      <w:r w:rsidRPr="00C60A78">
        <w:rPr>
          <w:sz w:val="20"/>
        </w:rPr>
        <w:t>полугодовая</w:t>
      </w:r>
      <w:proofErr w:type="gramEnd"/>
      <w:r w:rsidRPr="00C60A78">
        <w:rPr>
          <w:sz w:val="20"/>
        </w:rPr>
        <w:t xml:space="preserve"> - по состоянию на 1 июля текущего года, за 9 месяцев - по состоянию на 1 октября текущего года, годовая - по состоянию на 1 января года, следующего за отчетным.</w:t>
      </w:r>
    </w:p>
    <w:p w:rsidR="00C60A78" w:rsidRPr="00C60A78" w:rsidRDefault="00C60A78" w:rsidP="00C60A78">
      <w:pPr>
        <w:pStyle w:val="ConsPlusNormal"/>
        <w:ind w:firstLine="540"/>
        <w:jc w:val="both"/>
        <w:rPr>
          <w:sz w:val="20"/>
        </w:rPr>
      </w:pPr>
      <w:r w:rsidRPr="00C60A78">
        <w:rPr>
          <w:sz w:val="20"/>
        </w:rPr>
        <w:t xml:space="preserve">3. </w:t>
      </w:r>
      <w:proofErr w:type="gramStart"/>
      <w:r w:rsidRPr="00C60A78">
        <w:rPr>
          <w:sz w:val="20"/>
        </w:rPr>
        <w:t>Отчеты, а также прилагаемые к ним пояснительные записки, являющиеся неотъемлемой частью Отчетов, составляются и представляются на бумажном носителе с одновременным представлением электронной копии, идентичной оригиналу, за исключением Отчетов, формируемых и представляемых в Министерство финансов Российской Федерации в формате электронного документа, подписанного усиленной квалифицированной электронной подписью руководителя (уполномоченного лица) в информационной системе Министерства финансов Российской Федерации (далее - информационная система Минфина России</w:t>
      </w:r>
      <w:proofErr w:type="gramEnd"/>
      <w:r w:rsidRPr="00C60A78">
        <w:rPr>
          <w:sz w:val="20"/>
        </w:rPr>
        <w:t>), в соответствии с пунктами 8, 11 и 46 настоящей Инструкции.</w:t>
      </w:r>
    </w:p>
    <w:p w:rsidR="00C60A78" w:rsidRPr="00C60A78" w:rsidRDefault="00C60A78" w:rsidP="00C60A78">
      <w:pPr>
        <w:pStyle w:val="ConsPlusNormal"/>
        <w:ind w:firstLine="540"/>
        <w:jc w:val="both"/>
        <w:rPr>
          <w:sz w:val="20"/>
        </w:rPr>
      </w:pPr>
      <w:proofErr w:type="gramStart"/>
      <w:r w:rsidRPr="00C60A78">
        <w:rPr>
          <w:sz w:val="20"/>
        </w:rPr>
        <w:t>Федеральные государственные органы, государственные органы субъектов Российской Федерации, органы местного самоуправления, избирательные комиссии муниципальных образований обеспечивают хранение подписанной отчетности в соответствии с установленными законодательством Российской Федерации требованиями.</w:t>
      </w:r>
      <w:proofErr w:type="gramEnd"/>
    </w:p>
    <w:p w:rsidR="00C60A78" w:rsidRPr="00C60A78" w:rsidRDefault="00C60A78" w:rsidP="00C60A78">
      <w:pPr>
        <w:pStyle w:val="ConsPlusNormal"/>
        <w:ind w:firstLine="540"/>
        <w:jc w:val="both"/>
        <w:rPr>
          <w:sz w:val="20"/>
        </w:rPr>
      </w:pPr>
      <w:r w:rsidRPr="00C60A78">
        <w:rPr>
          <w:sz w:val="20"/>
        </w:rPr>
        <w:t xml:space="preserve">4. </w:t>
      </w:r>
      <w:proofErr w:type="gramStart"/>
      <w:r w:rsidRPr="00C60A78">
        <w:rPr>
          <w:sz w:val="20"/>
        </w:rPr>
        <w:t>При составлении Отчетов следует руководствоваться бюджетным законодательством Российской Федерации, законодательными и иными нормативными правовыми актами Российской Федерации, субъектов Российской Федерации и органов местного самоуправления, регулирующими вопросы деятельности федеральных государственных органов, государственных органов субъектов Российской Федерации и органов местного самоуправления, избирательных комиссий муниципальных образований, государственной гражданской службы и муниципальной службы, оплаты труда государственных гражданских служащих и муниципальных служащих, а также инструкциями</w:t>
      </w:r>
      <w:proofErr w:type="gramEnd"/>
      <w:r w:rsidRPr="00C60A78">
        <w:rPr>
          <w:sz w:val="20"/>
        </w:rPr>
        <w:t xml:space="preserve"> Федеральной службы государственной статистики по заполнению организациями сведений о численности работников в формах федерального государственного статистического наблюдения.</w:t>
      </w:r>
    </w:p>
    <w:p w:rsidR="00C60A78" w:rsidRPr="00C60A78" w:rsidRDefault="00C60A78" w:rsidP="00C60A78">
      <w:pPr>
        <w:pStyle w:val="ConsPlusNormal"/>
        <w:jc w:val="both"/>
        <w:rPr>
          <w:sz w:val="20"/>
        </w:rPr>
      </w:pPr>
    </w:p>
    <w:p w:rsidR="00C60A78" w:rsidRPr="00C60A78" w:rsidRDefault="00C60A78" w:rsidP="00C60A78">
      <w:pPr>
        <w:pStyle w:val="ConsPlusNormal"/>
        <w:jc w:val="center"/>
        <w:rPr>
          <w:sz w:val="20"/>
        </w:rPr>
      </w:pPr>
      <w:r w:rsidRPr="00C60A78">
        <w:rPr>
          <w:sz w:val="20"/>
        </w:rPr>
        <w:t>V. Организация составления и представления</w:t>
      </w:r>
      <w:r w:rsidR="00915267">
        <w:rPr>
          <w:sz w:val="20"/>
        </w:rPr>
        <w:t xml:space="preserve"> </w:t>
      </w:r>
      <w:r w:rsidRPr="00C60A78">
        <w:rPr>
          <w:sz w:val="20"/>
        </w:rPr>
        <w:t>Отчетов по форме 14 МО органами местного самоуправления,</w:t>
      </w:r>
      <w:r w:rsidR="00915267">
        <w:rPr>
          <w:sz w:val="20"/>
        </w:rPr>
        <w:t xml:space="preserve"> </w:t>
      </w:r>
      <w:r w:rsidRPr="00C60A78">
        <w:rPr>
          <w:sz w:val="20"/>
        </w:rPr>
        <w:t>избирательными комиссиями муниципальных образований</w:t>
      </w:r>
    </w:p>
    <w:p w:rsidR="00C60A78" w:rsidRPr="00C60A78" w:rsidRDefault="00C60A78" w:rsidP="00C60A78">
      <w:pPr>
        <w:pStyle w:val="ConsPlusNormal"/>
        <w:jc w:val="both"/>
        <w:rPr>
          <w:sz w:val="20"/>
        </w:rPr>
      </w:pPr>
    </w:p>
    <w:p w:rsidR="00C60A78" w:rsidRPr="00C60A78" w:rsidRDefault="00C60A78" w:rsidP="00C60A78">
      <w:pPr>
        <w:pStyle w:val="ConsPlusNormal"/>
        <w:ind w:firstLine="540"/>
        <w:jc w:val="both"/>
        <w:rPr>
          <w:sz w:val="20"/>
        </w:rPr>
      </w:pPr>
      <w:r w:rsidRPr="00C60A78">
        <w:rPr>
          <w:sz w:val="20"/>
        </w:rPr>
        <w:t>47. Органы местного самоуправления (их территориальные органы), избирательные комиссии муниципальных образований, являющиеся получателями средств соответствующих местных бюджетов (далее - получатели средств местных бюджетов), составляют Отчеты по форме 14 МО на основе данных аналитического учета расходов на свое содержание по показателям, предусмотренным данной формой.</w:t>
      </w:r>
    </w:p>
    <w:p w:rsidR="00C60A78" w:rsidRPr="00C60A78" w:rsidRDefault="00C60A78" w:rsidP="00C60A78">
      <w:pPr>
        <w:pStyle w:val="ConsPlusNormal"/>
        <w:ind w:firstLine="540"/>
        <w:jc w:val="both"/>
        <w:rPr>
          <w:sz w:val="20"/>
        </w:rPr>
      </w:pPr>
      <w:r w:rsidRPr="00C60A78">
        <w:rPr>
          <w:sz w:val="20"/>
        </w:rPr>
        <w:t>Подведомственные получатели средств местных бюджетов представляют Отчеты по форме 14 МО своим главным распорядителям средств местных бюджетов в установленные ими сроки.</w:t>
      </w:r>
    </w:p>
    <w:p w:rsidR="00C60A78" w:rsidRPr="00C60A78" w:rsidRDefault="00C60A78" w:rsidP="00C60A78">
      <w:pPr>
        <w:pStyle w:val="ConsPlusNormal"/>
        <w:ind w:firstLine="540"/>
        <w:jc w:val="both"/>
        <w:rPr>
          <w:sz w:val="20"/>
        </w:rPr>
      </w:pPr>
      <w:r w:rsidRPr="00C60A78">
        <w:rPr>
          <w:sz w:val="20"/>
        </w:rPr>
        <w:t xml:space="preserve">Финансовый орган Администрации </w:t>
      </w:r>
      <w:proofErr w:type="gramStart"/>
      <w:r w:rsidRPr="00C60A78">
        <w:rPr>
          <w:sz w:val="20"/>
        </w:rPr>
        <w:t>г</w:t>
      </w:r>
      <w:proofErr w:type="gramEnd"/>
      <w:r w:rsidRPr="00C60A78">
        <w:rPr>
          <w:sz w:val="20"/>
        </w:rPr>
        <w:t>. Байконур представляет Отчет по форме 14 МО в Министерство финансов Российской Федерации в следующие сроки: полугодовой и за 9 месяцев - не позднее 20 дней по истечении отчетного периода; годовой - не позднее 60 дней по истечении отчетного года.</w:t>
      </w:r>
    </w:p>
    <w:p w:rsidR="00C60A78" w:rsidRPr="00C60A78" w:rsidRDefault="00C60A78" w:rsidP="00C60A78">
      <w:pPr>
        <w:pStyle w:val="ConsPlusNormal"/>
        <w:ind w:firstLine="540"/>
        <w:jc w:val="both"/>
        <w:rPr>
          <w:sz w:val="20"/>
        </w:rPr>
      </w:pPr>
      <w:r w:rsidRPr="00C60A78">
        <w:rPr>
          <w:sz w:val="20"/>
        </w:rPr>
        <w:t xml:space="preserve">48. Главные распорядители средств местных </w:t>
      </w:r>
      <w:proofErr w:type="gramStart"/>
      <w:r w:rsidRPr="00C60A78">
        <w:rPr>
          <w:sz w:val="20"/>
        </w:rPr>
        <w:t>бюджетов</w:t>
      </w:r>
      <w:proofErr w:type="gramEnd"/>
      <w:r w:rsidRPr="00C60A78">
        <w:rPr>
          <w:sz w:val="20"/>
        </w:rPr>
        <w:t xml:space="preserve"> на основании представленных им получателями средств местных бюджетов Отчетов по форме 14 МО (тип отчета - "ТО"), а также составленных ими Отчетов по форме 14 МО на свое содержание (тип отчета - "ЦА") составляют сводные Отчеты по форме 14 МО (тип отчета - "СВОД") и представляют их в орган, организующий исполнение соответствующего местного бюджета, в установленные им сроки.</w:t>
      </w:r>
    </w:p>
    <w:p w:rsidR="00C60A78" w:rsidRPr="00C60A78" w:rsidRDefault="00C60A78" w:rsidP="00C60A78">
      <w:pPr>
        <w:pStyle w:val="ConsPlusNormal"/>
        <w:ind w:firstLine="540"/>
        <w:jc w:val="both"/>
        <w:rPr>
          <w:sz w:val="20"/>
        </w:rPr>
      </w:pPr>
      <w:r w:rsidRPr="00C60A78">
        <w:rPr>
          <w:sz w:val="20"/>
        </w:rPr>
        <w:t xml:space="preserve">49. </w:t>
      </w:r>
      <w:proofErr w:type="gramStart"/>
      <w:r w:rsidRPr="00C60A78">
        <w:rPr>
          <w:sz w:val="20"/>
        </w:rPr>
        <w:t>Орган, организующий исполнение местного бюджета (далее - финансовый орган муниципального образования), на основании сводных Отчетов по форме 14 МО (тип отчетов - "СВОД"), представленных ему главными распорядителями средств местного бюджета, а также составленных им Отчетов по форме 14 МО (тип отчета - "ЦА"), составляет сводный Отчет по форме 14 МО (тип отчета - "СВОД") и представляет его в финансовый орган субъекта Российской Федерации в</w:t>
      </w:r>
      <w:proofErr w:type="gramEnd"/>
      <w:r w:rsidRPr="00C60A78">
        <w:rPr>
          <w:sz w:val="20"/>
        </w:rPr>
        <w:t xml:space="preserve"> установленные им сроки.</w:t>
      </w:r>
    </w:p>
    <w:p w:rsidR="00C60A78" w:rsidRPr="00C60A78" w:rsidRDefault="00C60A78" w:rsidP="00C60A78">
      <w:pPr>
        <w:pStyle w:val="ConsPlusNormal"/>
        <w:ind w:firstLine="540"/>
        <w:jc w:val="both"/>
        <w:rPr>
          <w:sz w:val="20"/>
        </w:rPr>
      </w:pPr>
      <w:proofErr w:type="gramStart"/>
      <w:r w:rsidRPr="00C60A78">
        <w:rPr>
          <w:sz w:val="20"/>
        </w:rPr>
        <w:t xml:space="preserve">Финансовый орган субъекта Российской Федерации на основании Отчетов по форме 14 МО, представленных финансовыми органами муниципальных образований, составляет сводные Отчеты по форме 14 МО по органам местного </w:t>
      </w:r>
      <w:r w:rsidRPr="00C60A78">
        <w:rPr>
          <w:sz w:val="20"/>
        </w:rPr>
        <w:lastRenderedPageBreak/>
        <w:t>самоуправления, избирательным комиссиям муниципальных образований соответствующих субъектов Российской Федерации и представляет их в Министерство финансов Российской Федерации в формате электронного документа, подписанного усиленной квалифицированной электронной подписью руководителя (уполномоченного лица) финансового органа субъекта Российской</w:t>
      </w:r>
      <w:proofErr w:type="gramEnd"/>
      <w:r w:rsidRPr="00C60A78">
        <w:rPr>
          <w:sz w:val="20"/>
        </w:rPr>
        <w:t xml:space="preserve"> Федерации в информационной системе Минфина России (в сроки, установленные пунктом 11 данной Инструкции для сдачи Отчетов по форме 14).</w:t>
      </w:r>
    </w:p>
    <w:p w:rsidR="00C60A78" w:rsidRPr="00C60A78" w:rsidRDefault="00C60A78" w:rsidP="00C60A78">
      <w:pPr>
        <w:pStyle w:val="ConsPlusNormal"/>
        <w:jc w:val="both"/>
        <w:rPr>
          <w:sz w:val="20"/>
        </w:rPr>
      </w:pPr>
    </w:p>
    <w:p w:rsidR="00C60A78" w:rsidRPr="00C60A78" w:rsidRDefault="00C60A78" w:rsidP="00C60A78">
      <w:pPr>
        <w:pStyle w:val="ConsPlusNormal"/>
        <w:jc w:val="center"/>
        <w:rPr>
          <w:sz w:val="20"/>
        </w:rPr>
      </w:pPr>
      <w:r w:rsidRPr="00C60A78">
        <w:rPr>
          <w:sz w:val="20"/>
        </w:rPr>
        <w:t>VI. Порядок заполнения показателей Отчета по форме 14 МО</w:t>
      </w:r>
    </w:p>
    <w:p w:rsidR="00C60A78" w:rsidRPr="00C60A78" w:rsidRDefault="00C60A78" w:rsidP="00C60A78">
      <w:pPr>
        <w:pStyle w:val="ConsPlusNormal"/>
        <w:jc w:val="both"/>
        <w:rPr>
          <w:sz w:val="20"/>
        </w:rPr>
      </w:pPr>
    </w:p>
    <w:p w:rsidR="00C60A78" w:rsidRPr="00C60A78" w:rsidRDefault="00C60A78" w:rsidP="00C60A78">
      <w:pPr>
        <w:pStyle w:val="ConsPlusNormal"/>
        <w:ind w:firstLine="540"/>
        <w:jc w:val="both"/>
        <w:rPr>
          <w:sz w:val="20"/>
        </w:rPr>
      </w:pPr>
      <w:r w:rsidRPr="00C60A78">
        <w:rPr>
          <w:sz w:val="20"/>
        </w:rPr>
        <w:t>50. Отчеты по форме 14 МО (типы отчетов - "ЦА", "ТО", "СВОД") составляются получателями средств местных бюджетов по соответствующим разделам, подразделам расходов бюджетов в пределах бюджетных ассигнований по соответствующим направлениям расходов на содержание органов местного самоуправления, избирательных комиссий муниципальных образований (их территориальных органов).</w:t>
      </w:r>
    </w:p>
    <w:p w:rsidR="00C60A78" w:rsidRPr="00C60A78" w:rsidRDefault="00C60A78" w:rsidP="00C60A78">
      <w:pPr>
        <w:pStyle w:val="ConsPlusNormal"/>
        <w:ind w:firstLine="540"/>
        <w:jc w:val="both"/>
        <w:rPr>
          <w:sz w:val="20"/>
        </w:rPr>
      </w:pPr>
      <w:r w:rsidRPr="00C60A78">
        <w:rPr>
          <w:sz w:val="20"/>
        </w:rPr>
        <w:t>Код раздела, подраздела классификации расходов бюджетов проставляется в Отчете по форме 14 МО в свободных строках над заголовками граф:</w:t>
      </w:r>
    </w:p>
    <w:p w:rsidR="00C60A78" w:rsidRPr="00C60A78" w:rsidRDefault="00C60A78" w:rsidP="00C60A78">
      <w:pPr>
        <w:pStyle w:val="ConsPlusNormal"/>
        <w:ind w:firstLine="540"/>
        <w:jc w:val="both"/>
        <w:rPr>
          <w:sz w:val="20"/>
        </w:rPr>
      </w:pPr>
      <w:r w:rsidRPr="00C60A78">
        <w:rPr>
          <w:sz w:val="20"/>
        </w:rPr>
        <w:t>- в Разделе "1. Сведения о расходах на содержание органов местного самоуправления, избирательных комиссий муниципальных образований" над графами "утверждено (предусмотрено) на год" и "фактически начислено за отчетный период";</w:t>
      </w:r>
    </w:p>
    <w:p w:rsidR="00C60A78" w:rsidRPr="00C60A78" w:rsidRDefault="00C60A78" w:rsidP="00C60A78">
      <w:pPr>
        <w:pStyle w:val="ConsPlusNormal"/>
        <w:ind w:firstLine="540"/>
        <w:jc w:val="both"/>
        <w:rPr>
          <w:sz w:val="20"/>
        </w:rPr>
      </w:pPr>
      <w:r w:rsidRPr="00C60A78">
        <w:rPr>
          <w:sz w:val="20"/>
        </w:rPr>
        <w:t>- в Разделе "2. Сведения о должностях и численности работников органов местного самоуправления, избирательных комиссий муниципальных образований" над графами "утверждено должностей в штатном расписании на конец отчетного периода", "фактически замещено должностей на конец отчетного периода" и "среднесписочная численность работников за отчетный период";</w:t>
      </w:r>
    </w:p>
    <w:p w:rsidR="00C60A78" w:rsidRPr="00C60A78" w:rsidRDefault="00C60A78" w:rsidP="00C60A78">
      <w:pPr>
        <w:pStyle w:val="ConsPlusNormal"/>
        <w:ind w:firstLine="540"/>
        <w:jc w:val="both"/>
        <w:rPr>
          <w:sz w:val="20"/>
        </w:rPr>
      </w:pPr>
      <w:r w:rsidRPr="00C60A78">
        <w:rPr>
          <w:sz w:val="20"/>
        </w:rPr>
        <w:t>- в Разделе "3. Справка о количестве органов местного самоуправления, избирательных комиссий муниципальных образований и фактически начисленной заработной плате муниципальных служащих" в свободных строках над заполненными графами;</w:t>
      </w:r>
    </w:p>
    <w:p w:rsidR="00C60A78" w:rsidRPr="00C60A78" w:rsidRDefault="00C60A78" w:rsidP="00C60A78">
      <w:pPr>
        <w:pStyle w:val="ConsPlusNormal"/>
        <w:ind w:firstLine="540"/>
        <w:jc w:val="both"/>
        <w:rPr>
          <w:sz w:val="20"/>
        </w:rPr>
      </w:pPr>
      <w:r w:rsidRPr="00C60A78">
        <w:rPr>
          <w:sz w:val="20"/>
        </w:rPr>
        <w:t>- в Разделе "4. Сведения о количестве служебных легковых автомобилей" над графами "на отчетную дату" и "в среднем за год";</w:t>
      </w:r>
    </w:p>
    <w:p w:rsidR="00C60A78" w:rsidRPr="00C60A78" w:rsidRDefault="00C60A78" w:rsidP="00C60A78">
      <w:pPr>
        <w:pStyle w:val="ConsPlusNormal"/>
        <w:ind w:firstLine="540"/>
        <w:jc w:val="both"/>
        <w:rPr>
          <w:sz w:val="20"/>
        </w:rPr>
      </w:pPr>
      <w:r w:rsidRPr="00C60A78">
        <w:rPr>
          <w:sz w:val="20"/>
        </w:rPr>
        <w:t>- в Разделе "5. Сведения о расходах на содержание служебных легковых автомобилей" над графами "на отчетную дату" и "в среднем за год".</w:t>
      </w:r>
    </w:p>
    <w:p w:rsidR="00C60A78" w:rsidRPr="00C60A78" w:rsidRDefault="00C60A78" w:rsidP="00C60A78">
      <w:pPr>
        <w:pStyle w:val="ConsPlusNormal"/>
        <w:jc w:val="both"/>
        <w:rPr>
          <w:sz w:val="20"/>
        </w:rPr>
      </w:pPr>
    </w:p>
    <w:p w:rsidR="00C60A78" w:rsidRPr="00C60A78" w:rsidRDefault="00C60A78" w:rsidP="00C60A78">
      <w:pPr>
        <w:pStyle w:val="ConsPlusNormal"/>
        <w:jc w:val="center"/>
        <w:rPr>
          <w:sz w:val="20"/>
        </w:rPr>
      </w:pPr>
      <w:r w:rsidRPr="00C60A78">
        <w:rPr>
          <w:sz w:val="20"/>
        </w:rPr>
        <w:t>Раздел "1. Сведения о расходах на содержание</w:t>
      </w:r>
      <w:r w:rsidR="00915267">
        <w:rPr>
          <w:sz w:val="20"/>
        </w:rPr>
        <w:t xml:space="preserve"> </w:t>
      </w:r>
      <w:r w:rsidRPr="00C60A78">
        <w:rPr>
          <w:sz w:val="20"/>
        </w:rPr>
        <w:t>органа местного самоуправления, избирательной комиссии</w:t>
      </w:r>
      <w:r w:rsidR="00915267">
        <w:rPr>
          <w:sz w:val="20"/>
        </w:rPr>
        <w:t xml:space="preserve"> </w:t>
      </w:r>
      <w:r w:rsidRPr="00C60A78">
        <w:rPr>
          <w:sz w:val="20"/>
        </w:rPr>
        <w:t>муниципального образования"</w:t>
      </w:r>
    </w:p>
    <w:p w:rsidR="00C60A78" w:rsidRPr="00C60A78" w:rsidRDefault="00C60A78" w:rsidP="00C60A78">
      <w:pPr>
        <w:pStyle w:val="ConsPlusNormal"/>
        <w:jc w:val="both"/>
        <w:rPr>
          <w:sz w:val="20"/>
        </w:rPr>
      </w:pPr>
    </w:p>
    <w:p w:rsidR="00C60A78" w:rsidRPr="00C60A78" w:rsidRDefault="00C60A78" w:rsidP="00C60A78">
      <w:pPr>
        <w:pStyle w:val="ConsPlusNormal"/>
        <w:ind w:firstLine="540"/>
        <w:jc w:val="both"/>
        <w:rPr>
          <w:sz w:val="20"/>
        </w:rPr>
      </w:pPr>
      <w:r w:rsidRPr="00C60A78">
        <w:rPr>
          <w:sz w:val="20"/>
        </w:rPr>
        <w:t xml:space="preserve">51. </w:t>
      </w:r>
      <w:proofErr w:type="gramStart"/>
      <w:r w:rsidRPr="00C60A78">
        <w:rPr>
          <w:sz w:val="20"/>
        </w:rPr>
        <w:t>В графе "утверждено (предусмотрено) на год" отражаются расходы, утвержденные бюджетной сметой органа местного самоуправления, избирательной комиссии муниципального образования на отчетный год, составленной и утвержденной на основании доведенных лимитов бюджетных обязательств в соответствии с бюджетной росписью с учетом всех последующих изменений, оформленных в установленном порядке (далее - бюджетная смета органа местного самоуправления, избирательной комиссии муниципального образования).</w:t>
      </w:r>
      <w:proofErr w:type="gramEnd"/>
    </w:p>
    <w:p w:rsidR="00C60A78" w:rsidRPr="00C60A78" w:rsidRDefault="00C60A78" w:rsidP="00C60A78">
      <w:pPr>
        <w:pStyle w:val="ConsPlusNormal"/>
        <w:ind w:firstLine="540"/>
        <w:jc w:val="both"/>
        <w:rPr>
          <w:sz w:val="20"/>
        </w:rPr>
      </w:pPr>
      <w:r w:rsidRPr="00C60A78">
        <w:rPr>
          <w:sz w:val="20"/>
        </w:rPr>
        <w:t>52. В графе "фактически начислено за отчетный период" показываются начисленные за отчетный период расходы при исполнении бюджетной сметы органа местного самоуправления, избирательной комиссии муниципального образования, оформленные соответствующими документами в установленном порядке.</w:t>
      </w:r>
    </w:p>
    <w:p w:rsidR="00C60A78" w:rsidRPr="00C60A78" w:rsidRDefault="00C60A78" w:rsidP="00C60A78">
      <w:pPr>
        <w:pStyle w:val="ConsPlusNormal"/>
        <w:ind w:firstLine="540"/>
        <w:jc w:val="both"/>
        <w:rPr>
          <w:sz w:val="20"/>
        </w:rPr>
      </w:pPr>
      <w:r w:rsidRPr="00C60A78">
        <w:rPr>
          <w:sz w:val="20"/>
        </w:rPr>
        <w:t>53. По строке 010 показываются начисленные расходы по заработной плате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с правом решающего голоса (далее - лица, замещающие муниципальные должности), в том числе:</w:t>
      </w:r>
    </w:p>
    <w:p w:rsidR="00C60A78" w:rsidRPr="00C60A78" w:rsidRDefault="00C60A78" w:rsidP="00C60A78">
      <w:pPr>
        <w:pStyle w:val="ConsPlusNormal"/>
        <w:ind w:firstLine="540"/>
        <w:jc w:val="both"/>
        <w:rPr>
          <w:sz w:val="20"/>
        </w:rPr>
      </w:pPr>
      <w:r w:rsidRPr="00C60A78">
        <w:rPr>
          <w:sz w:val="20"/>
        </w:rPr>
        <w:t>по строке 011 - расходы на выплату денежного вознаграждения (денежного содержания) лицам, замещающим муниципальные должности;</w:t>
      </w:r>
    </w:p>
    <w:p w:rsidR="00C60A78" w:rsidRPr="00C60A78" w:rsidRDefault="00C60A78" w:rsidP="00C60A78">
      <w:pPr>
        <w:pStyle w:val="ConsPlusNormal"/>
        <w:ind w:firstLine="540"/>
        <w:jc w:val="both"/>
        <w:rPr>
          <w:sz w:val="20"/>
        </w:rPr>
      </w:pPr>
      <w:proofErr w:type="gramStart"/>
      <w:r w:rsidRPr="00C60A78">
        <w:rPr>
          <w:sz w:val="20"/>
        </w:rPr>
        <w:t>по строке 012 - расходы на иные дополнительные выплаты лицам, замещающим муниципальные должности, предусмотренные нормативными правовыми актами Российской Федерации, законами и нормативными правовыми актами субъектов Российской Федерации и муниципальными правовыми актами, относимые на подстатью 211 "Заработная плата" статьи 210 "Оплата труда и начисления на выплаты по оплате труда" КОСГУ.</w:t>
      </w:r>
      <w:proofErr w:type="gramEnd"/>
    </w:p>
    <w:p w:rsidR="00C60A78" w:rsidRPr="00C60A78" w:rsidRDefault="00C60A78" w:rsidP="00C60A78">
      <w:pPr>
        <w:pStyle w:val="ConsPlusNormal"/>
        <w:ind w:firstLine="540"/>
        <w:jc w:val="both"/>
        <w:rPr>
          <w:sz w:val="20"/>
        </w:rPr>
      </w:pPr>
      <w:r w:rsidRPr="00C60A78">
        <w:rPr>
          <w:sz w:val="20"/>
        </w:rPr>
        <w:t xml:space="preserve">54. </w:t>
      </w:r>
      <w:proofErr w:type="gramStart"/>
      <w:r w:rsidRPr="00C60A78">
        <w:rPr>
          <w:sz w:val="20"/>
        </w:rPr>
        <w:t>Если лицам, замещающим муниципальные должности, в соответствии с действующим законодательством денежное вознаграждение выплачивается с учетом районного коэффициента и процентной надбавки, то расходы по строкам 011, 012 показываются с учетом районного коэффициента и процентной надбавки, при этом в пояснительной записке к Отчету по форме 14 МО, представляемой в соответствии с пунктом 3 настоящей Инструкции, указывается размер районного коэффициента и процентной надбавки</w:t>
      </w:r>
      <w:proofErr w:type="gramEnd"/>
      <w:r w:rsidRPr="00C60A78">
        <w:rPr>
          <w:sz w:val="20"/>
        </w:rPr>
        <w:t xml:space="preserve"> и нормативный правовой документ, в соответствии с которым данный районный коэффициент и процентная надбавка </w:t>
      </w:r>
      <w:proofErr w:type="gramStart"/>
      <w:r w:rsidRPr="00C60A78">
        <w:rPr>
          <w:sz w:val="20"/>
        </w:rPr>
        <w:t>установлены</w:t>
      </w:r>
      <w:proofErr w:type="gramEnd"/>
      <w:r w:rsidRPr="00C60A78">
        <w:rPr>
          <w:sz w:val="20"/>
        </w:rPr>
        <w:t>.</w:t>
      </w:r>
    </w:p>
    <w:p w:rsidR="00C60A78" w:rsidRPr="00C60A78" w:rsidRDefault="00C60A78" w:rsidP="00C60A78">
      <w:pPr>
        <w:pStyle w:val="ConsPlusNormal"/>
        <w:ind w:firstLine="540"/>
        <w:jc w:val="both"/>
        <w:rPr>
          <w:sz w:val="20"/>
        </w:rPr>
      </w:pPr>
      <w:r w:rsidRPr="00C60A78">
        <w:rPr>
          <w:sz w:val="20"/>
        </w:rPr>
        <w:t>55. В отчете по форме 14 МО по строке 020 показываются начисленные расходы по заработной плате лицам, замещающим должности муниципальной службы, в том числе:</w:t>
      </w:r>
    </w:p>
    <w:p w:rsidR="00C60A78" w:rsidRPr="00C60A78" w:rsidRDefault="00C60A78" w:rsidP="00C60A78">
      <w:pPr>
        <w:pStyle w:val="ConsPlusNormal"/>
        <w:ind w:firstLine="540"/>
        <w:jc w:val="both"/>
        <w:rPr>
          <w:sz w:val="20"/>
        </w:rPr>
      </w:pPr>
      <w:proofErr w:type="gramStart"/>
      <w:r w:rsidRPr="00C60A78">
        <w:rPr>
          <w:sz w:val="20"/>
        </w:rPr>
        <w:t>по строке 021 - расходы на выплату месячного должностного оклада в соответствии с замещаемой должностью муниципальной службы;</w:t>
      </w:r>
      <w:proofErr w:type="gramEnd"/>
    </w:p>
    <w:p w:rsidR="00C60A78" w:rsidRPr="00C60A78" w:rsidRDefault="00C60A78" w:rsidP="00C60A78">
      <w:pPr>
        <w:pStyle w:val="ConsPlusNormal"/>
        <w:ind w:firstLine="540"/>
        <w:jc w:val="both"/>
        <w:rPr>
          <w:sz w:val="20"/>
        </w:rPr>
      </w:pPr>
      <w:r w:rsidRPr="00C60A78">
        <w:rPr>
          <w:sz w:val="20"/>
        </w:rPr>
        <w:t>по строке 022 - расходы на ежемесячные и иные дополнительные выплаты лицам, замещающим должности муниципальной службы, определяемые законом субъекта Российской Федерации, при этом из строки 022 выделяются расходы на выплату ежемесячного денежного поощрения (при условии установления данной выплаты) (строка 023);</w:t>
      </w:r>
    </w:p>
    <w:p w:rsidR="00C60A78" w:rsidRPr="00C60A78" w:rsidRDefault="00C60A78" w:rsidP="00C60A78">
      <w:pPr>
        <w:pStyle w:val="ConsPlusNormal"/>
        <w:ind w:firstLine="540"/>
        <w:jc w:val="both"/>
        <w:rPr>
          <w:sz w:val="20"/>
        </w:rPr>
      </w:pPr>
      <w:proofErr w:type="gramStart"/>
      <w:r w:rsidRPr="00C60A78">
        <w:rPr>
          <w:sz w:val="20"/>
        </w:rPr>
        <w:t xml:space="preserve">по строке 024 - расходы на другие выплаты, предусмотренные нормативными правовыми актами Российской Федерации, законами субъектов Российской Федерации и органов местного самоуправления лицам, замещающим должности </w:t>
      </w:r>
      <w:r w:rsidRPr="00C60A78">
        <w:rPr>
          <w:sz w:val="20"/>
        </w:rPr>
        <w:lastRenderedPageBreak/>
        <w:t>муниципальной службы, относимые на подстатью 211 "Заработная плата" статьи 210 "Оплата труда и начисления на выплаты по оплате труда" КОСГУ.</w:t>
      </w:r>
      <w:proofErr w:type="gramEnd"/>
    </w:p>
    <w:p w:rsidR="00C60A78" w:rsidRPr="00C60A78" w:rsidRDefault="00C60A78" w:rsidP="00C60A78">
      <w:pPr>
        <w:pStyle w:val="ConsPlusNormal"/>
        <w:ind w:firstLine="540"/>
        <w:jc w:val="both"/>
        <w:rPr>
          <w:sz w:val="20"/>
        </w:rPr>
      </w:pPr>
      <w:r w:rsidRPr="00C60A78">
        <w:rPr>
          <w:sz w:val="20"/>
        </w:rPr>
        <w:t xml:space="preserve">56. </w:t>
      </w:r>
      <w:proofErr w:type="gramStart"/>
      <w:r w:rsidRPr="00C60A78">
        <w:rPr>
          <w:sz w:val="20"/>
        </w:rPr>
        <w:t>Если лицам, замещающим должности муниципальной службы, в соответствии с действующим законодательством Российской Федерации денежное содержание выплачивается с учетом районного коэффициента и процентной надбавки, то расходы по строкам 021, 022, 023, 024 показываются с учетом районного коэффициента и процентной надбавки, при этом в пояснительной записке к Отчету по форме 14 МО, представляемой в соответствии с пунктом 3 настоящей Инструкции, указывается размер</w:t>
      </w:r>
      <w:proofErr w:type="gramEnd"/>
      <w:r w:rsidRPr="00C60A78">
        <w:rPr>
          <w:sz w:val="20"/>
        </w:rPr>
        <w:t xml:space="preserve"> районного коэффициента и процентной надбавки и нормативный правовой документ, в соответствии с которым данный районный коэффициент и процентная надбавка установлены.</w:t>
      </w:r>
    </w:p>
    <w:p w:rsidR="00C60A78" w:rsidRPr="00C60A78" w:rsidRDefault="00C60A78" w:rsidP="00C60A78">
      <w:pPr>
        <w:pStyle w:val="ConsPlusNormal"/>
        <w:ind w:firstLine="540"/>
        <w:jc w:val="both"/>
        <w:rPr>
          <w:sz w:val="20"/>
        </w:rPr>
      </w:pPr>
      <w:r w:rsidRPr="00C60A78">
        <w:rPr>
          <w:sz w:val="20"/>
        </w:rPr>
        <w:t>57. По строке 030 показываются начисленные расходы по заработной плате работников органа местного самоуправления, избирательной комиссии муниципального образования, замещающих должности, не являющиеся должностями муниципальной службы, оплата труда которых осуществляется на основе отдельных нормативных правовых актов органов местного самоуправления.</w:t>
      </w:r>
    </w:p>
    <w:p w:rsidR="00C60A78" w:rsidRPr="00C60A78" w:rsidRDefault="00C60A78" w:rsidP="00C60A78">
      <w:pPr>
        <w:pStyle w:val="ConsPlusNormal"/>
        <w:ind w:firstLine="540"/>
        <w:jc w:val="both"/>
        <w:rPr>
          <w:sz w:val="20"/>
        </w:rPr>
      </w:pPr>
      <w:r w:rsidRPr="00C60A78">
        <w:rPr>
          <w:sz w:val="20"/>
        </w:rPr>
        <w:t>58. По строке 040 показываются начисленные расходы по заработной плате работников органа местного самоуправления, членов избирательных комиссий муниципальных образований, переведенных на новые системы оплаты труда.</w:t>
      </w:r>
    </w:p>
    <w:p w:rsidR="00C60A78" w:rsidRPr="00C60A78" w:rsidRDefault="00C60A78" w:rsidP="00C60A78">
      <w:pPr>
        <w:pStyle w:val="ConsPlusNormal"/>
        <w:ind w:firstLine="540"/>
        <w:jc w:val="both"/>
        <w:rPr>
          <w:sz w:val="20"/>
        </w:rPr>
      </w:pPr>
      <w:r w:rsidRPr="00C60A78">
        <w:rPr>
          <w:sz w:val="20"/>
        </w:rPr>
        <w:t>59. По строке 050:</w:t>
      </w:r>
    </w:p>
    <w:p w:rsidR="00C60A78" w:rsidRPr="00C60A78" w:rsidRDefault="00C60A78" w:rsidP="00C60A78">
      <w:pPr>
        <w:pStyle w:val="ConsPlusNormal"/>
        <w:ind w:firstLine="540"/>
        <w:jc w:val="both"/>
        <w:rPr>
          <w:sz w:val="20"/>
        </w:rPr>
      </w:pPr>
      <w:proofErr w:type="gramStart"/>
      <w:r w:rsidRPr="00C60A78">
        <w:rPr>
          <w:sz w:val="20"/>
        </w:rPr>
        <w:t>- в графе "утверждено (предусмотрено) на год" отражаются расходы, предусмотренные бюджетной сметой органа местного самоуправления, избирательной комиссии муниципального образования на выплату заработной платы работникам этих органов;</w:t>
      </w:r>
      <w:proofErr w:type="gramEnd"/>
    </w:p>
    <w:p w:rsidR="00C60A78" w:rsidRPr="00C60A78" w:rsidRDefault="00C60A78" w:rsidP="00C60A78">
      <w:pPr>
        <w:pStyle w:val="ConsPlusNormal"/>
        <w:ind w:firstLine="540"/>
        <w:jc w:val="both"/>
        <w:rPr>
          <w:sz w:val="20"/>
        </w:rPr>
      </w:pPr>
      <w:r w:rsidRPr="00C60A78">
        <w:rPr>
          <w:sz w:val="20"/>
        </w:rPr>
        <w:t>- в графе "фактически начислено за отчетный период" отражается сумма начисленных за отчетный период расходов на выплату заработной платы работников органа местного самоуправления, избирательной комиссии муниципального образования, отраженных по строкам 010, 020, 030, 040.</w:t>
      </w:r>
    </w:p>
    <w:p w:rsidR="00C60A78" w:rsidRPr="00C60A78" w:rsidRDefault="00C60A78" w:rsidP="00C60A78">
      <w:pPr>
        <w:pStyle w:val="ConsPlusNormal"/>
        <w:ind w:firstLine="540"/>
        <w:jc w:val="both"/>
        <w:rPr>
          <w:sz w:val="20"/>
        </w:rPr>
      </w:pPr>
      <w:r w:rsidRPr="00C60A78">
        <w:rPr>
          <w:sz w:val="20"/>
        </w:rPr>
        <w:t>60. По строке 060 показывается общая сумма начисленных расходов по прочим выплатам, включающим расходы по оплате мер социальной поддержки в соответствии с законодательством Российской Федерации работникам, состоящим в штате органа местного самоуправления, относимых на подстатью 212 "Прочие выплаты" статьи 210 "Оплата труда и начисления на выплаты по оплате труда" КОСГУ.</w:t>
      </w:r>
    </w:p>
    <w:p w:rsidR="00C60A78" w:rsidRPr="00C60A78" w:rsidRDefault="00C60A78" w:rsidP="00C60A78">
      <w:pPr>
        <w:pStyle w:val="ConsPlusNormal"/>
        <w:ind w:firstLine="540"/>
        <w:jc w:val="both"/>
        <w:rPr>
          <w:sz w:val="20"/>
        </w:rPr>
      </w:pPr>
      <w:r w:rsidRPr="00C60A78">
        <w:rPr>
          <w:sz w:val="20"/>
        </w:rPr>
        <w:t>Из строки 060 выделяются расходы:</w:t>
      </w:r>
    </w:p>
    <w:p w:rsidR="00C60A78" w:rsidRPr="00C60A78" w:rsidRDefault="00C60A78" w:rsidP="00C60A78">
      <w:pPr>
        <w:pStyle w:val="ConsPlusNormal"/>
        <w:ind w:firstLine="540"/>
        <w:jc w:val="both"/>
        <w:rPr>
          <w:sz w:val="20"/>
        </w:rPr>
      </w:pPr>
      <w:r w:rsidRPr="00C60A78">
        <w:rPr>
          <w:sz w:val="20"/>
        </w:rPr>
        <w:t>по строке 061 - на выплату компенсаций, осуществляемых органом местного самоуправления, избирательной комиссией муниципального образования своим работникам за использование ими личных легковых автомобилей и мотоциклов для служебных целей;</w:t>
      </w:r>
    </w:p>
    <w:p w:rsidR="00C60A78" w:rsidRPr="00C60A78" w:rsidRDefault="00C60A78" w:rsidP="00C60A78">
      <w:pPr>
        <w:pStyle w:val="ConsPlusNormal"/>
        <w:ind w:firstLine="540"/>
        <w:jc w:val="both"/>
        <w:rPr>
          <w:sz w:val="20"/>
        </w:rPr>
      </w:pPr>
      <w:r w:rsidRPr="00C60A78">
        <w:rPr>
          <w:sz w:val="20"/>
        </w:rPr>
        <w:t>по строке 062 - на выплату суточных при служебных командировках работников органа местного самоуправления, избирательной комиссии муниципального образования, из которых выделяются суточные при командировках на территории Российской Федерации (строка 063) и на территории иностранных государств (строка 064);</w:t>
      </w:r>
    </w:p>
    <w:p w:rsidR="00C60A78" w:rsidRPr="00C60A78" w:rsidRDefault="00C60A78" w:rsidP="00C60A78">
      <w:pPr>
        <w:pStyle w:val="ConsPlusNormal"/>
        <w:ind w:firstLine="540"/>
        <w:jc w:val="both"/>
        <w:rPr>
          <w:sz w:val="20"/>
        </w:rPr>
      </w:pPr>
      <w:proofErr w:type="gramStart"/>
      <w:r w:rsidRPr="00C60A78">
        <w:rPr>
          <w:sz w:val="20"/>
        </w:rPr>
        <w:t>по строке 065 - на оплату проезда и проживания работников органа местного самоуправления, избирательной комиссии муниципального образования при служебных командировках, из которых, в свою очередь, выделяются расходы на оплату проезда и проживания данных работников при служебных командировках на территории Российской Федерации (строка 066) и при служебных командировках на территории иностранных государств (строка 067).</w:t>
      </w:r>
      <w:proofErr w:type="gramEnd"/>
    </w:p>
    <w:p w:rsidR="00C60A78" w:rsidRPr="00C60A78" w:rsidRDefault="00C60A78" w:rsidP="00C60A78">
      <w:pPr>
        <w:pStyle w:val="ConsPlusNormal"/>
        <w:ind w:firstLine="540"/>
        <w:jc w:val="both"/>
        <w:rPr>
          <w:sz w:val="20"/>
        </w:rPr>
      </w:pPr>
      <w:r w:rsidRPr="00C60A78">
        <w:rPr>
          <w:sz w:val="20"/>
        </w:rPr>
        <w:t>61. По строке 070 показывается общая сумма остальных начисленных расходов, предусмотренных бюджетной сметой органа местного самоуправления, избирательной комиссии муниципального образования на содержание этих органов и не отраженных по строкам 050 и 060.</w:t>
      </w:r>
    </w:p>
    <w:p w:rsidR="00C60A78" w:rsidRPr="00C60A78" w:rsidRDefault="00C60A78" w:rsidP="00C60A78">
      <w:pPr>
        <w:pStyle w:val="ConsPlusNormal"/>
        <w:ind w:firstLine="540"/>
        <w:jc w:val="both"/>
        <w:rPr>
          <w:sz w:val="20"/>
        </w:rPr>
      </w:pPr>
      <w:r w:rsidRPr="00C60A78">
        <w:rPr>
          <w:sz w:val="20"/>
        </w:rPr>
        <w:t>Из строки 070 выделяются расходы:</w:t>
      </w:r>
    </w:p>
    <w:p w:rsidR="00C60A78" w:rsidRPr="00C60A78" w:rsidRDefault="00C60A78" w:rsidP="00C60A78">
      <w:pPr>
        <w:pStyle w:val="ConsPlusNormal"/>
        <w:ind w:firstLine="540"/>
        <w:jc w:val="both"/>
        <w:rPr>
          <w:sz w:val="20"/>
        </w:rPr>
      </w:pPr>
      <w:proofErr w:type="gramStart"/>
      <w:r w:rsidRPr="00C60A78">
        <w:rPr>
          <w:sz w:val="20"/>
        </w:rPr>
        <w:t>по строке 071 - по уплате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 связанные с начислениями на выплаты по оплате труда, относимые на подстатью 213 "Начисления на выплаты по оплате труда" статьи 210 "Оплата труда и начисления на выплаты по оплате труда" КОСГУ.</w:t>
      </w:r>
      <w:proofErr w:type="gramEnd"/>
    </w:p>
    <w:p w:rsidR="00C60A78" w:rsidRPr="00C60A78" w:rsidRDefault="00C60A78" w:rsidP="00C60A78">
      <w:pPr>
        <w:pStyle w:val="ConsPlusNormal"/>
        <w:ind w:firstLine="540"/>
        <w:jc w:val="both"/>
        <w:rPr>
          <w:sz w:val="20"/>
        </w:rPr>
      </w:pPr>
      <w:r w:rsidRPr="00C60A78">
        <w:rPr>
          <w:sz w:val="20"/>
        </w:rPr>
        <w:t>62. По строке 080 показываются общая сумма расходов, отраженных по строкам 050, 060 и 070.</w:t>
      </w:r>
    </w:p>
    <w:p w:rsidR="00C60A78" w:rsidRPr="00C60A78" w:rsidRDefault="00C60A78" w:rsidP="00C60A78">
      <w:pPr>
        <w:pStyle w:val="ConsPlusNormal"/>
        <w:ind w:firstLine="540"/>
        <w:jc w:val="both"/>
        <w:rPr>
          <w:sz w:val="20"/>
        </w:rPr>
      </w:pPr>
      <w:r w:rsidRPr="00C60A78">
        <w:rPr>
          <w:sz w:val="20"/>
        </w:rPr>
        <w:t>63. По строке 090 отражается сумма, зарезервированная для предстоящей оплаты отпусков за фактически отработанное время или компенсаций за неиспользованный отпуск, в том числе при увольнении, включая начисления на выплаты по оплате труда работников органа местного самоуправления, избирательной комиссии муниципального образования.</w:t>
      </w:r>
    </w:p>
    <w:p w:rsidR="00C60A78" w:rsidRPr="00C60A78" w:rsidRDefault="00C60A78" w:rsidP="00C60A78">
      <w:pPr>
        <w:pStyle w:val="ConsPlusNormal"/>
        <w:ind w:firstLine="540"/>
        <w:jc w:val="both"/>
        <w:rPr>
          <w:sz w:val="20"/>
        </w:rPr>
      </w:pPr>
      <w:r w:rsidRPr="00C60A78">
        <w:rPr>
          <w:sz w:val="20"/>
        </w:rPr>
        <w:t>64. В Отчетах по форме 14 МО за полугодие и 9 месяцев заполняются следующие строки: 010, 020, 030, 040, 050, 060, 070, 080 и 090.</w:t>
      </w:r>
    </w:p>
    <w:p w:rsidR="00C60A78" w:rsidRPr="00C60A78" w:rsidRDefault="00C60A78" w:rsidP="00C60A78">
      <w:pPr>
        <w:pStyle w:val="ConsPlusNormal"/>
        <w:jc w:val="both"/>
        <w:rPr>
          <w:sz w:val="20"/>
        </w:rPr>
      </w:pPr>
    </w:p>
    <w:p w:rsidR="00C60A78" w:rsidRPr="00C60A78" w:rsidRDefault="00C60A78" w:rsidP="00C60A78">
      <w:pPr>
        <w:pStyle w:val="ConsPlusNormal"/>
        <w:jc w:val="center"/>
        <w:rPr>
          <w:sz w:val="20"/>
        </w:rPr>
      </w:pPr>
      <w:r w:rsidRPr="00C60A78">
        <w:rPr>
          <w:sz w:val="20"/>
        </w:rPr>
        <w:t>Раздел "2. Сведения о должностях и численности</w:t>
      </w:r>
      <w:r w:rsidR="00915267">
        <w:rPr>
          <w:sz w:val="20"/>
        </w:rPr>
        <w:t xml:space="preserve"> </w:t>
      </w:r>
      <w:r w:rsidRPr="00C60A78">
        <w:rPr>
          <w:sz w:val="20"/>
        </w:rPr>
        <w:t>работников органов местного самоуправления, избирательных</w:t>
      </w:r>
      <w:r w:rsidR="00915267">
        <w:rPr>
          <w:sz w:val="20"/>
        </w:rPr>
        <w:t xml:space="preserve"> </w:t>
      </w:r>
      <w:r w:rsidRPr="00C60A78">
        <w:rPr>
          <w:sz w:val="20"/>
        </w:rPr>
        <w:t>комиссий муниципальных образований"</w:t>
      </w:r>
    </w:p>
    <w:p w:rsidR="00C60A78" w:rsidRPr="00C60A78" w:rsidRDefault="00C60A78" w:rsidP="00C60A78">
      <w:pPr>
        <w:pStyle w:val="ConsPlusNormal"/>
        <w:jc w:val="both"/>
        <w:rPr>
          <w:sz w:val="20"/>
        </w:rPr>
      </w:pPr>
    </w:p>
    <w:p w:rsidR="00C60A78" w:rsidRPr="00C60A78" w:rsidRDefault="00C60A78" w:rsidP="00C60A78">
      <w:pPr>
        <w:pStyle w:val="ConsPlusNormal"/>
        <w:ind w:firstLine="540"/>
        <w:jc w:val="both"/>
        <w:rPr>
          <w:sz w:val="20"/>
        </w:rPr>
      </w:pPr>
      <w:r w:rsidRPr="00C60A78">
        <w:rPr>
          <w:sz w:val="20"/>
        </w:rPr>
        <w:t>65. В графе "утверждено должностей в штатном расписании на конец отчетного периода" показывается количество должностей, утвержденных в штатном расписании органа местного самоуправления, избирательной комиссии муниципального образования (далее - штатное расписание) по состоянию на конец отчетного периода.</w:t>
      </w:r>
    </w:p>
    <w:p w:rsidR="00C60A78" w:rsidRPr="00C60A78" w:rsidRDefault="00C60A78" w:rsidP="00C60A78">
      <w:pPr>
        <w:pStyle w:val="ConsPlusNormal"/>
        <w:ind w:firstLine="540"/>
        <w:jc w:val="both"/>
        <w:rPr>
          <w:sz w:val="20"/>
        </w:rPr>
      </w:pPr>
      <w:r w:rsidRPr="00C60A78">
        <w:rPr>
          <w:sz w:val="20"/>
        </w:rPr>
        <w:t>66. В графе "фактически замещено должностей на конец отчетного периода" показывается число фактически замещенных должностей в штатном расписании по состоянию на конец отчетного периода.</w:t>
      </w:r>
    </w:p>
    <w:p w:rsidR="00C60A78" w:rsidRPr="00C60A78" w:rsidRDefault="00C60A78" w:rsidP="00C60A78">
      <w:pPr>
        <w:pStyle w:val="ConsPlusNormal"/>
        <w:ind w:firstLine="540"/>
        <w:jc w:val="both"/>
        <w:rPr>
          <w:sz w:val="20"/>
        </w:rPr>
      </w:pPr>
      <w:r w:rsidRPr="00C60A78">
        <w:rPr>
          <w:sz w:val="20"/>
        </w:rPr>
        <w:t xml:space="preserve">67. Должности по штатному расписанию, по которым предусмотрено содержание неполной </w:t>
      </w:r>
      <w:proofErr w:type="gramStart"/>
      <w:r w:rsidRPr="00C60A78">
        <w:rPr>
          <w:sz w:val="20"/>
        </w:rPr>
        <w:t>штатной</w:t>
      </w:r>
      <w:proofErr w:type="gramEnd"/>
      <w:r w:rsidRPr="00C60A78">
        <w:rPr>
          <w:sz w:val="20"/>
        </w:rPr>
        <w:t xml:space="preserve"> единицы, показываются соответствующей долей штатной единицы, выраженной десятичной дробью (0,25; 0,5; 0,75), только в Отчетах по форме 14 МО (тип отчетов - "ЦА", "ТО"), представляемых получателями средств бюджетов главному распорядителю средств местных бюджетов. Финансовые органы субъектов Российской Федерации, а также финансовый орган Администрации </w:t>
      </w:r>
      <w:proofErr w:type="gramStart"/>
      <w:r w:rsidRPr="00C60A78">
        <w:rPr>
          <w:sz w:val="20"/>
        </w:rPr>
        <w:t>г</w:t>
      </w:r>
      <w:proofErr w:type="gramEnd"/>
      <w:r w:rsidRPr="00C60A78">
        <w:rPr>
          <w:sz w:val="20"/>
        </w:rPr>
        <w:t xml:space="preserve">. Байконур при представлении в Министерство финансов Российской Федерации сводных Отчетов по форме 14 МО (тип отчета - </w:t>
      </w:r>
      <w:r w:rsidRPr="00C60A78">
        <w:rPr>
          <w:sz w:val="20"/>
        </w:rPr>
        <w:lastRenderedPageBreak/>
        <w:t>"СВОД") округляют данные до целых единиц (без десятичных знаков).</w:t>
      </w:r>
    </w:p>
    <w:p w:rsidR="00C60A78" w:rsidRPr="00C60A78" w:rsidRDefault="00C60A78" w:rsidP="00C60A78">
      <w:pPr>
        <w:pStyle w:val="ConsPlusNormal"/>
        <w:ind w:firstLine="540"/>
        <w:jc w:val="both"/>
        <w:rPr>
          <w:sz w:val="20"/>
        </w:rPr>
      </w:pPr>
      <w:r w:rsidRPr="00C60A78">
        <w:rPr>
          <w:sz w:val="20"/>
        </w:rPr>
        <w:t>68. Работники органа местного самоуправления, избирательной комиссии муниципального образования (далее - работники), замещающие должности, не предусмотренные штатным расписанием на отчетную дату и подлежащие сокращению, входят в среднесписочную численность работников и показываются только в графе "Среднесписочная численность за отчетный период".</w:t>
      </w:r>
    </w:p>
    <w:p w:rsidR="00C60A78" w:rsidRPr="00C60A78" w:rsidRDefault="00C60A78" w:rsidP="00C60A78">
      <w:pPr>
        <w:pStyle w:val="ConsPlusNormal"/>
        <w:ind w:firstLine="540"/>
        <w:jc w:val="both"/>
        <w:rPr>
          <w:sz w:val="20"/>
        </w:rPr>
      </w:pPr>
      <w:proofErr w:type="gramStart"/>
      <w:r w:rsidRPr="00C60A78">
        <w:rPr>
          <w:sz w:val="20"/>
        </w:rPr>
        <w:t>В случае изменения структуры органа местного самоуправления, избирательной комиссии муниципального образования работников, не подлежащих сокращению, но еще не перемещенных на отчетную дату на другие должности в соответствии с новым штатным расписанием, показывают по прежнему наименованию должности только в графе "Среднесписочная численность за отчетный период", при этом в пояснительной записке к Отчету по форме 14 МО по данному вопросу даются пояснения</w:t>
      </w:r>
      <w:proofErr w:type="gramEnd"/>
      <w:r w:rsidRPr="00C60A78">
        <w:rPr>
          <w:sz w:val="20"/>
        </w:rPr>
        <w:t>.</w:t>
      </w:r>
    </w:p>
    <w:p w:rsidR="00C60A78" w:rsidRPr="00C60A78" w:rsidRDefault="00C60A78" w:rsidP="00C60A78">
      <w:pPr>
        <w:pStyle w:val="ConsPlusNormal"/>
        <w:ind w:firstLine="540"/>
        <w:jc w:val="both"/>
        <w:rPr>
          <w:sz w:val="20"/>
        </w:rPr>
      </w:pPr>
      <w:r w:rsidRPr="00C60A78">
        <w:rPr>
          <w:sz w:val="20"/>
        </w:rPr>
        <w:t>69. По графам "Среднесписочная численность за отчетный период" по всем строкам данных граф показывается среднесписочная численность работников за отчетный период, которая исчисляется путем суммирования среднесписочной численности работников за все месяцы отчетного периода и деления полученной суммы на количество месяцев в отчетном периоде (6 месяцев; 9 месяцев; 12 месяцев).</w:t>
      </w:r>
    </w:p>
    <w:p w:rsidR="00C60A78" w:rsidRPr="00C60A78" w:rsidRDefault="00C60A78" w:rsidP="00C60A78">
      <w:pPr>
        <w:pStyle w:val="ConsPlusNormal"/>
        <w:ind w:firstLine="540"/>
        <w:jc w:val="both"/>
        <w:rPr>
          <w:sz w:val="20"/>
        </w:rPr>
      </w:pPr>
      <w:r w:rsidRPr="00C60A78">
        <w:rPr>
          <w:sz w:val="20"/>
        </w:rPr>
        <w:t xml:space="preserve">Среднесписочная численность работников за месяц определяется путем суммирования численности работников списочного состава за каждый календарный день месяца (включая выходные и праздничные дни) и деления полученной суммы на число календарных дней месяца. </w:t>
      </w:r>
      <w:proofErr w:type="gramStart"/>
      <w:r w:rsidRPr="00C60A78">
        <w:rPr>
          <w:sz w:val="20"/>
        </w:rPr>
        <w:t>Женщины, находившиеся в отпусках по беременности и родам и в дополнительных отпусках по уходу за ребенком, а также работники, обучавшиеся в образовательных учреждениях и находившиеся в дополнительном отпуске без сохранения заработной платы, а также поступавшие в образовательные учреждения и находившиеся в отпуске без сохранения заработной платы для сдачи вступительных экзаменов, в среднесписочную численность работников не включаются.</w:t>
      </w:r>
      <w:proofErr w:type="gramEnd"/>
    </w:p>
    <w:p w:rsidR="00C60A78" w:rsidRPr="00C60A78" w:rsidRDefault="00C60A78" w:rsidP="00C60A78">
      <w:pPr>
        <w:pStyle w:val="ConsPlusNormal"/>
        <w:ind w:firstLine="540"/>
        <w:jc w:val="both"/>
        <w:rPr>
          <w:sz w:val="20"/>
        </w:rPr>
      </w:pPr>
      <w:r w:rsidRPr="00C60A78">
        <w:rPr>
          <w:sz w:val="20"/>
        </w:rPr>
        <w:t>Если орган местного самоуправления, избирательной комиссии муниципального образования работал неполный год (неполное полугодие, неполные 9 месяцев), среднесписочная численность работников за год (полугодие, 9 месяцев) определяется путем суммирования среднесписочной численности работников за все месяцы работы и деления полученной суммы на 12 (6, 9).</w:t>
      </w:r>
    </w:p>
    <w:p w:rsidR="00C60A78" w:rsidRPr="00C60A78" w:rsidRDefault="00C60A78" w:rsidP="00C60A78">
      <w:pPr>
        <w:pStyle w:val="ConsPlusNormal"/>
        <w:ind w:firstLine="540"/>
        <w:jc w:val="both"/>
        <w:rPr>
          <w:sz w:val="20"/>
        </w:rPr>
      </w:pPr>
      <w:r w:rsidRPr="00C60A78">
        <w:rPr>
          <w:sz w:val="20"/>
        </w:rPr>
        <w:t>70. В Отчетах по форме 14 МО за полугодие и 9 месяцев заполняются только строки 200, 210, 270, 280 и 290.</w:t>
      </w:r>
    </w:p>
    <w:p w:rsidR="00C60A78" w:rsidRPr="00C60A78" w:rsidRDefault="00C60A78" w:rsidP="00C60A78">
      <w:pPr>
        <w:pStyle w:val="ConsPlusNormal"/>
        <w:jc w:val="both"/>
        <w:rPr>
          <w:sz w:val="20"/>
        </w:rPr>
      </w:pPr>
    </w:p>
    <w:p w:rsidR="00C60A78" w:rsidRPr="00C60A78" w:rsidRDefault="00C60A78" w:rsidP="00C60A78">
      <w:pPr>
        <w:pStyle w:val="ConsPlusNormal"/>
        <w:jc w:val="center"/>
        <w:rPr>
          <w:sz w:val="20"/>
        </w:rPr>
      </w:pPr>
      <w:r w:rsidRPr="00C60A78">
        <w:rPr>
          <w:sz w:val="20"/>
        </w:rPr>
        <w:t>Раздел "3. Справка о количестве органов местного</w:t>
      </w:r>
      <w:r w:rsidR="00915267">
        <w:rPr>
          <w:sz w:val="20"/>
        </w:rPr>
        <w:t xml:space="preserve"> </w:t>
      </w:r>
      <w:r w:rsidRPr="00C60A78">
        <w:rPr>
          <w:sz w:val="20"/>
        </w:rPr>
        <w:t>самоуправления, избирательных комиссий муниципальных</w:t>
      </w:r>
      <w:r w:rsidR="00915267">
        <w:rPr>
          <w:sz w:val="20"/>
        </w:rPr>
        <w:t xml:space="preserve"> </w:t>
      </w:r>
      <w:r w:rsidRPr="00C60A78">
        <w:rPr>
          <w:sz w:val="20"/>
        </w:rPr>
        <w:t>образований и фактически начисленной заработной плате</w:t>
      </w:r>
      <w:r w:rsidR="00915267">
        <w:rPr>
          <w:sz w:val="20"/>
        </w:rPr>
        <w:t xml:space="preserve"> </w:t>
      </w:r>
      <w:r w:rsidRPr="00C60A78">
        <w:rPr>
          <w:sz w:val="20"/>
        </w:rPr>
        <w:t>муниципальных служащих"</w:t>
      </w:r>
    </w:p>
    <w:p w:rsidR="00C60A78" w:rsidRPr="00C60A78" w:rsidRDefault="00C60A78" w:rsidP="00C60A78">
      <w:pPr>
        <w:pStyle w:val="ConsPlusNormal"/>
        <w:jc w:val="both"/>
        <w:rPr>
          <w:sz w:val="20"/>
        </w:rPr>
      </w:pPr>
    </w:p>
    <w:p w:rsidR="00C60A78" w:rsidRPr="00C60A78" w:rsidRDefault="00C60A78" w:rsidP="00C60A78">
      <w:pPr>
        <w:pStyle w:val="ConsPlusNormal"/>
        <w:ind w:firstLine="540"/>
        <w:jc w:val="both"/>
        <w:rPr>
          <w:sz w:val="20"/>
        </w:rPr>
      </w:pPr>
      <w:r w:rsidRPr="00C60A78">
        <w:rPr>
          <w:sz w:val="20"/>
        </w:rPr>
        <w:t>71. По строке 300 в отчетах по форме 14 МО отражается количество органов местного самоуправления, избирательных комиссий муниципальных образований - получателей средств соответствующих местных бюджетов, которые являются юридическими лицами, прошедшими в установленном порядке государственную регистрацию по месту своего нахождения.</w:t>
      </w:r>
    </w:p>
    <w:p w:rsidR="00C60A78" w:rsidRPr="00C60A78" w:rsidRDefault="00C60A78" w:rsidP="00C60A78">
      <w:pPr>
        <w:pStyle w:val="ConsPlusNormal"/>
        <w:ind w:firstLine="540"/>
        <w:jc w:val="both"/>
        <w:rPr>
          <w:sz w:val="20"/>
        </w:rPr>
      </w:pPr>
      <w:r w:rsidRPr="00C60A78">
        <w:rPr>
          <w:sz w:val="20"/>
        </w:rPr>
        <w:t>72. По строке 400 показывается сумма фактически начисленных расходов на выплату заработной платы работникам, замещающим должности муниципальной службы.</w:t>
      </w:r>
    </w:p>
    <w:p w:rsidR="00C60A78" w:rsidRPr="00C60A78" w:rsidRDefault="00C60A78" w:rsidP="00C60A78">
      <w:pPr>
        <w:pStyle w:val="ConsPlusNormal"/>
        <w:ind w:firstLine="540"/>
        <w:jc w:val="both"/>
        <w:rPr>
          <w:sz w:val="20"/>
        </w:rPr>
      </w:pPr>
      <w:r w:rsidRPr="00C60A78">
        <w:rPr>
          <w:sz w:val="20"/>
        </w:rPr>
        <w:t>73. Расходы на выплату заработной платы муниципальным служащим, отраженные по строке 400, показываются по группам должностей (строки 410 - 450).</w:t>
      </w:r>
    </w:p>
    <w:p w:rsidR="00C60A78" w:rsidRPr="00C60A78" w:rsidRDefault="00C60A78" w:rsidP="00C60A78">
      <w:pPr>
        <w:pStyle w:val="ConsPlusNormal"/>
        <w:ind w:firstLine="540"/>
        <w:jc w:val="both"/>
        <w:rPr>
          <w:sz w:val="20"/>
        </w:rPr>
      </w:pPr>
      <w:r w:rsidRPr="00C60A78">
        <w:rPr>
          <w:sz w:val="20"/>
        </w:rPr>
        <w:t>Распределение работников по группам должностей муниципальной службы производится в соответствии с реестром должностей муниципальной службы в субъекте Российской Федерации, утвержденным законом субъекта Российской Федерации.</w:t>
      </w:r>
    </w:p>
    <w:p w:rsidR="00C60A78" w:rsidRPr="00C60A78" w:rsidRDefault="00C60A78" w:rsidP="00C60A78">
      <w:pPr>
        <w:pStyle w:val="ConsPlusNormal"/>
        <w:ind w:firstLine="540"/>
        <w:jc w:val="both"/>
        <w:rPr>
          <w:sz w:val="20"/>
        </w:rPr>
      </w:pPr>
      <w:r w:rsidRPr="00C60A78">
        <w:rPr>
          <w:sz w:val="20"/>
        </w:rPr>
        <w:t>74. В Отчетах по форме 14 МО за полугодие и 9 месяцев заполняется строка 300.</w:t>
      </w:r>
    </w:p>
    <w:p w:rsidR="00C60A78" w:rsidRPr="00C60A78" w:rsidRDefault="00C60A78" w:rsidP="00C60A78">
      <w:pPr>
        <w:pStyle w:val="ConsPlusNormal"/>
        <w:jc w:val="both"/>
        <w:rPr>
          <w:sz w:val="20"/>
        </w:rPr>
      </w:pPr>
    </w:p>
    <w:p w:rsidR="00C60A78" w:rsidRPr="00C60A78" w:rsidRDefault="00C60A78" w:rsidP="00C60A78">
      <w:pPr>
        <w:pStyle w:val="ConsPlusNormal"/>
        <w:jc w:val="center"/>
        <w:rPr>
          <w:sz w:val="20"/>
        </w:rPr>
      </w:pPr>
      <w:r w:rsidRPr="00C60A78">
        <w:rPr>
          <w:sz w:val="20"/>
        </w:rPr>
        <w:t>Раздел "4. Сведения о количестве служебных</w:t>
      </w:r>
      <w:r w:rsidR="00915267">
        <w:rPr>
          <w:sz w:val="20"/>
        </w:rPr>
        <w:t xml:space="preserve"> </w:t>
      </w:r>
      <w:r w:rsidRPr="00C60A78">
        <w:rPr>
          <w:sz w:val="20"/>
        </w:rPr>
        <w:t>легковых автомобилей"</w:t>
      </w:r>
    </w:p>
    <w:p w:rsidR="00C60A78" w:rsidRPr="00C60A78" w:rsidRDefault="00C60A78" w:rsidP="00C60A78">
      <w:pPr>
        <w:pStyle w:val="ConsPlusNormal"/>
        <w:jc w:val="both"/>
        <w:rPr>
          <w:sz w:val="20"/>
        </w:rPr>
      </w:pPr>
    </w:p>
    <w:p w:rsidR="00C60A78" w:rsidRPr="00C60A78" w:rsidRDefault="00C60A78" w:rsidP="00C60A78">
      <w:pPr>
        <w:pStyle w:val="ConsPlusNormal"/>
        <w:ind w:firstLine="540"/>
        <w:jc w:val="both"/>
        <w:rPr>
          <w:sz w:val="20"/>
        </w:rPr>
      </w:pPr>
      <w:r w:rsidRPr="00C60A78">
        <w:rPr>
          <w:sz w:val="20"/>
        </w:rPr>
        <w:t>75. По строке 460 отражается количество служебных легковых автомобилей, состоящих на балансе органа местного самоуправления, избирательной комиссии муниципального образования.</w:t>
      </w:r>
    </w:p>
    <w:p w:rsidR="00C60A78" w:rsidRPr="00C60A78" w:rsidRDefault="00C60A78" w:rsidP="00C60A78">
      <w:pPr>
        <w:pStyle w:val="ConsPlusNormal"/>
        <w:ind w:firstLine="540"/>
        <w:jc w:val="both"/>
        <w:rPr>
          <w:sz w:val="20"/>
        </w:rPr>
      </w:pPr>
      <w:r w:rsidRPr="00C60A78">
        <w:rPr>
          <w:sz w:val="20"/>
        </w:rPr>
        <w:t>По строке 470 отражается количество служебных легковых автомобилей, предоставляемых органу местного самоуправления, избирательной комиссии муниципального образования юридическими лицами по договорам аренды без оказания услуг по управлению и технической эксплуатации.</w:t>
      </w:r>
    </w:p>
    <w:p w:rsidR="00C60A78" w:rsidRPr="00C60A78" w:rsidRDefault="00C60A78" w:rsidP="00C60A78">
      <w:pPr>
        <w:pStyle w:val="ConsPlusNormal"/>
        <w:ind w:firstLine="540"/>
        <w:jc w:val="both"/>
        <w:rPr>
          <w:sz w:val="20"/>
        </w:rPr>
      </w:pPr>
      <w:r w:rsidRPr="00C60A78">
        <w:rPr>
          <w:sz w:val="20"/>
        </w:rPr>
        <w:t>По строке 480 отражается количество служебных легковых автомобилей, предоставляемых органу местного самоуправления, избирательной комиссии муниципального образования юридическими лицами (за исключением муниципальных учреждений) с оказанием услуг по управлению и технической эксплуатации.</w:t>
      </w:r>
    </w:p>
    <w:p w:rsidR="00C60A78" w:rsidRPr="00C60A78" w:rsidRDefault="00C60A78" w:rsidP="00C60A78">
      <w:pPr>
        <w:pStyle w:val="ConsPlusNormal"/>
        <w:ind w:firstLine="540"/>
        <w:jc w:val="both"/>
        <w:rPr>
          <w:sz w:val="20"/>
        </w:rPr>
      </w:pPr>
      <w:proofErr w:type="gramStart"/>
      <w:r w:rsidRPr="00C60A78">
        <w:rPr>
          <w:sz w:val="20"/>
        </w:rPr>
        <w:t>Если обслуживание органа местного самоуправления, избирательной комиссии муниципального образования легковым автотранспортом осуществляется на правах безвозмездного пользования специализированным автотранспортным предприятием, получающим средства на эти цели непосредственно из соответствующего бюджета, то количество легковых автомобилей, предоставленных органу местного самоуправления, избирательной комиссии муниципального образования на отчетную дату и в среднем за год по каждому органу местного самоуправления, избирательной комиссии муниципального образования, отражается по строке</w:t>
      </w:r>
      <w:proofErr w:type="gramEnd"/>
      <w:r w:rsidRPr="00C60A78">
        <w:rPr>
          <w:sz w:val="20"/>
        </w:rPr>
        <w:t xml:space="preserve"> 490.</w:t>
      </w:r>
    </w:p>
    <w:p w:rsidR="00C60A78" w:rsidRPr="00C60A78" w:rsidRDefault="00C60A78" w:rsidP="00C60A78">
      <w:pPr>
        <w:pStyle w:val="ConsPlusNormal"/>
        <w:ind w:firstLine="540"/>
        <w:jc w:val="both"/>
        <w:rPr>
          <w:sz w:val="20"/>
        </w:rPr>
      </w:pPr>
      <w:proofErr w:type="gramStart"/>
      <w:r w:rsidRPr="00C60A78">
        <w:rPr>
          <w:sz w:val="20"/>
        </w:rPr>
        <w:t>Если обслуживание органа местного самоуправления, избирательной комиссии муниципального образования легковым автотранспортом осуществляется подведомственным учреждением, содержащимся за счет выделяемых ему органом местного самоуправления из соответствующего бюджета субсидий, то количество легковых автомобилей, предоставленных органу местного самоуправления, избирательной комиссии муниципального образования на отчетную дату и в среднем за год по каждому органу местного самоуправления, отражается по строке 500.</w:t>
      </w:r>
      <w:proofErr w:type="gramEnd"/>
    </w:p>
    <w:p w:rsidR="00C60A78" w:rsidRPr="00C60A78" w:rsidRDefault="00C60A78" w:rsidP="00C60A78">
      <w:pPr>
        <w:pStyle w:val="ConsPlusNormal"/>
        <w:ind w:firstLine="540"/>
        <w:jc w:val="both"/>
        <w:rPr>
          <w:sz w:val="20"/>
        </w:rPr>
      </w:pPr>
      <w:r w:rsidRPr="00C60A78">
        <w:rPr>
          <w:sz w:val="20"/>
        </w:rPr>
        <w:t>76. В Отчетах по форме 14 МО, составляемых за полугодие и 9 месяцев, данный раздел органами местного самоуправления, избирательными комиссиями муниципальных образований не заполняется.</w:t>
      </w:r>
    </w:p>
    <w:p w:rsidR="00C60A78" w:rsidRPr="00C60A78" w:rsidRDefault="00C60A78" w:rsidP="00C60A78">
      <w:pPr>
        <w:pStyle w:val="ConsPlusNormal"/>
        <w:jc w:val="both"/>
        <w:rPr>
          <w:sz w:val="20"/>
        </w:rPr>
      </w:pPr>
    </w:p>
    <w:p w:rsidR="00C60A78" w:rsidRPr="00C60A78" w:rsidRDefault="00C60A78" w:rsidP="00C60A78">
      <w:pPr>
        <w:pStyle w:val="ConsPlusNormal"/>
        <w:jc w:val="center"/>
        <w:rPr>
          <w:sz w:val="20"/>
        </w:rPr>
      </w:pPr>
      <w:r w:rsidRPr="00C60A78">
        <w:rPr>
          <w:sz w:val="20"/>
        </w:rPr>
        <w:t>Раздел "5. Сведения о расходах на содержание служебных</w:t>
      </w:r>
      <w:r w:rsidR="00915267">
        <w:rPr>
          <w:sz w:val="20"/>
        </w:rPr>
        <w:t xml:space="preserve"> </w:t>
      </w:r>
      <w:r w:rsidRPr="00C60A78">
        <w:rPr>
          <w:sz w:val="20"/>
        </w:rPr>
        <w:t>легковых автомобилей"</w:t>
      </w:r>
    </w:p>
    <w:p w:rsidR="00C60A78" w:rsidRPr="00C60A78" w:rsidRDefault="00C60A78" w:rsidP="00C60A78">
      <w:pPr>
        <w:pStyle w:val="ConsPlusNormal"/>
        <w:jc w:val="both"/>
        <w:rPr>
          <w:sz w:val="20"/>
        </w:rPr>
      </w:pPr>
    </w:p>
    <w:p w:rsidR="00C60A78" w:rsidRPr="00C60A78" w:rsidRDefault="00C60A78" w:rsidP="00C60A78">
      <w:pPr>
        <w:pStyle w:val="ConsPlusNormal"/>
        <w:ind w:firstLine="540"/>
        <w:jc w:val="both"/>
        <w:rPr>
          <w:sz w:val="20"/>
        </w:rPr>
      </w:pPr>
      <w:r w:rsidRPr="00C60A78">
        <w:rPr>
          <w:sz w:val="20"/>
        </w:rPr>
        <w:t xml:space="preserve">77. </w:t>
      </w:r>
      <w:proofErr w:type="gramStart"/>
      <w:r w:rsidRPr="00C60A78">
        <w:rPr>
          <w:sz w:val="20"/>
        </w:rPr>
        <w:t>По строкам 510, 520 отражаются расходы на содержание служебных легковых автомобилей, включая оплату услуг, оказываемых сторонними организациями на основании заключенных договоров по найму легковых автомобилей для служебных целей, договоров на обязательное страхование гражданской ответственности владельцев транспортных средств, а также текущий ремонт, техническое обслуживание и оплату горюче-смазочных материалов легковых автомобилей, используемых для служебных целей работниками органа местного самоуправления, избирательной комиссии муниципального</w:t>
      </w:r>
      <w:proofErr w:type="gramEnd"/>
      <w:r w:rsidRPr="00C60A78">
        <w:rPr>
          <w:sz w:val="20"/>
        </w:rPr>
        <w:t xml:space="preserve"> образования.</w:t>
      </w:r>
    </w:p>
    <w:p w:rsidR="00C60A78" w:rsidRPr="00C60A78" w:rsidRDefault="00C60A78" w:rsidP="00C60A78">
      <w:pPr>
        <w:pStyle w:val="ConsPlusNormal"/>
        <w:ind w:firstLine="540"/>
        <w:jc w:val="both"/>
        <w:rPr>
          <w:sz w:val="20"/>
        </w:rPr>
      </w:pPr>
      <w:r w:rsidRPr="00C60A78">
        <w:rPr>
          <w:sz w:val="20"/>
        </w:rPr>
        <w:t>По строке 530 отражаются расходы на служебные легковые автомобили, предоставляемые органу местного самоуправления, избирательной комиссии муниципального образования юридическими лицами (за исключением муниципальных учреждений) с оказанием услуг по управлению и технической эксплуатации на основании заключенных контрактов (договоров).</w:t>
      </w:r>
    </w:p>
    <w:p w:rsidR="00C60A78" w:rsidRPr="00C60A78" w:rsidRDefault="00C60A78" w:rsidP="00C60A78">
      <w:pPr>
        <w:pStyle w:val="ConsPlusNormal"/>
        <w:ind w:firstLine="540"/>
        <w:jc w:val="both"/>
        <w:rPr>
          <w:sz w:val="20"/>
        </w:rPr>
      </w:pPr>
      <w:r w:rsidRPr="00C60A78">
        <w:rPr>
          <w:sz w:val="20"/>
        </w:rPr>
        <w:t>По строкам 540, 550 отражаются расходы на служебные легковые автомобили, предоставляемые муниципальными учреждениями, не подведомственными или подведомственными органу местного самоуправления, избирательной комиссии муниципального образования с оказанием услуг по управлению и технической эксплуатации на основании заключенных контрактов (договоров) по каждому обслуживаемому государственному органу.</w:t>
      </w:r>
    </w:p>
    <w:p w:rsidR="00C60A78" w:rsidRPr="00C60A78" w:rsidRDefault="00C60A78" w:rsidP="00C60A78">
      <w:pPr>
        <w:pStyle w:val="ConsPlusNormal"/>
        <w:ind w:firstLine="540"/>
        <w:jc w:val="both"/>
        <w:rPr>
          <w:sz w:val="20"/>
        </w:rPr>
      </w:pPr>
      <w:r w:rsidRPr="00C60A78">
        <w:rPr>
          <w:sz w:val="20"/>
        </w:rPr>
        <w:t>78. В Отчетах по форме 14 МО, составляемых за полугодие и 9 месяцев, данный раздел органами местного самоуправления, избирательными комиссиями муниципальных образований не заполняется.</w:t>
      </w:r>
    </w:p>
    <w:p w:rsidR="00C60A78" w:rsidRPr="00C60A78" w:rsidRDefault="00C60A78" w:rsidP="00C60A78">
      <w:pPr>
        <w:pStyle w:val="ConsPlusNormal"/>
        <w:ind w:firstLine="540"/>
        <w:jc w:val="both"/>
        <w:rPr>
          <w:sz w:val="20"/>
        </w:rPr>
      </w:pPr>
      <w:r w:rsidRPr="00C60A78">
        <w:rPr>
          <w:sz w:val="20"/>
        </w:rPr>
        <w:t>79. С целью правильного заполнения Отчета по форме 14 МО необходимо учитывать следующие контрольные соотношения:</w:t>
      </w:r>
    </w:p>
    <w:p w:rsidR="00C60A78" w:rsidRPr="00C60A78" w:rsidRDefault="00C60A78" w:rsidP="00C60A78">
      <w:pPr>
        <w:pStyle w:val="ConsPlusNormal"/>
        <w:jc w:val="center"/>
        <w:rPr>
          <w:sz w:val="20"/>
        </w:rPr>
      </w:pPr>
      <w:r w:rsidRPr="00C60A78">
        <w:rPr>
          <w:sz w:val="20"/>
        </w:rPr>
        <w:t>Контрольные соотношения Отчета по форме 14 МО</w:t>
      </w:r>
    </w:p>
    <w:p w:rsidR="00C60A78" w:rsidRPr="00C60A78" w:rsidRDefault="00C60A78" w:rsidP="00C60A78">
      <w:pPr>
        <w:pStyle w:val="ConsPlusNormal"/>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05"/>
      </w:tblGrid>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стр. 010 (гр. 4) = стр. 011 (гр. 4) + стр. 012 (гр. 4)</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стр. 020 (гр. 4) = стр. 021 (гр. 4) + стр. 022 (гр. 4) + стр. 024 (гр. 4)</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стр. 022 (гр. 4) &gt;= стр. 023 (гр. 4)</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proofErr w:type="gramStart"/>
            <w:r w:rsidRPr="00C60A78">
              <w:rPr>
                <w:sz w:val="20"/>
              </w:rPr>
              <w:t>стр. 050 (гр. 4) = стр. 010 (гр. 4) + стр. 020 (гр. 4) + стр. 030 (гр. 4) + стр. 040 (гр. 4)</w:t>
            </w:r>
            <w:proofErr w:type="gramEnd"/>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стр. 060 (гр. 4) &gt;= стр. 061 (гр. 4) + стр. 062 (гр. 4) + стр. 065 (гр. 4)</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стр. 062 (гр. 4) &gt;= стр. 063 (гр. 4) + стр. 064 (гр. 4)</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стр. 065 (гр. 4) &gt;= стр. 066 (гр. 4) + стр. 067 (гр. 4)</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стр. 070 (гр. 4) &gt;= стр. 071 (гр. 4)</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стр. 080 (гр. 3, 4) = стр. 050 (гр. 3, 4) + стр. 060 (гр. 3, 4) + стр. 070 (гр. 3, 4)</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стр. 210 (гр. 3, 4, 5) = стр. 220 (гр. 3, 4, 5) + стр. 230 (гр. 3, 4, 5) + стр. 240 (гр. 3, 4, 5) + стр. 250 (гр. 3, 4, 5) + стр. 260 (гр. 3, 4, 5)</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стр. 290 (гр. 3, 4, 5) = стр. 200 (гр. 3, 4, 5) + стр. 210 (гр. 3, 4, 5) + стр. 270 (гр. 3, 4, 5) + стр. 280 (гр. 3, 4, 5)</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стр. 400 (гр. 4) = стр. 020 (гр. 4)</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proofErr w:type="gramStart"/>
            <w:r w:rsidRPr="00C60A78">
              <w:rPr>
                <w:sz w:val="20"/>
              </w:rPr>
              <w:t>стр. 400 (гр. 4) = стр. 410 (гр. 4) + стр. 420 (гр. 4) + стр. 430 (гр. 4) + стр. 440 (гр. 4) + стр. 450 (гр. 4)</w:t>
            </w:r>
            <w:proofErr w:type="gramEnd"/>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если строка 460 &gt; 0, то строка 510 &gt; 0</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если строка 470 &gt; 0, то строка 520 &gt; 0</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если строка 480 &gt; 0, то строка 530 &gt; 0</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если строка 490 &gt; 0, то строка 540 &gt; 0</w:t>
            </w:r>
          </w:p>
        </w:tc>
      </w:tr>
      <w:tr w:rsidR="00C60A78" w:rsidRPr="00C60A78" w:rsidTr="00EF6E50">
        <w:tc>
          <w:tcPr>
            <w:tcW w:w="9605" w:type="dxa"/>
            <w:tcBorders>
              <w:left w:val="single" w:sz="4" w:space="0" w:color="auto"/>
              <w:right w:val="single" w:sz="4" w:space="0" w:color="auto"/>
            </w:tcBorders>
          </w:tcPr>
          <w:p w:rsidR="00C60A78" w:rsidRPr="00C60A78" w:rsidRDefault="00C60A78" w:rsidP="00EF6E50">
            <w:pPr>
              <w:pStyle w:val="ConsPlusNormal"/>
              <w:rPr>
                <w:sz w:val="20"/>
              </w:rPr>
            </w:pPr>
            <w:r w:rsidRPr="00C60A78">
              <w:rPr>
                <w:sz w:val="20"/>
              </w:rPr>
              <w:t>если строка 500 &gt; 0, то строка 550 &gt; 0</w:t>
            </w:r>
          </w:p>
        </w:tc>
      </w:tr>
    </w:tbl>
    <w:p w:rsidR="00C60A78" w:rsidRPr="00C60A78" w:rsidRDefault="00C60A78" w:rsidP="00C60A78">
      <w:pPr>
        <w:pStyle w:val="ConsPlusNormal"/>
        <w:jc w:val="both"/>
        <w:rPr>
          <w:sz w:val="20"/>
        </w:rPr>
      </w:pPr>
    </w:p>
    <w:p w:rsidR="00C60A78" w:rsidRDefault="00C60A78" w:rsidP="00C60A78">
      <w:pPr>
        <w:pStyle w:val="ConsPlusNormal"/>
        <w:ind w:firstLine="540"/>
        <w:jc w:val="both"/>
        <w:rPr>
          <w:sz w:val="2"/>
          <w:szCs w:val="2"/>
        </w:rPr>
      </w:pPr>
      <w:proofErr w:type="gramStart"/>
      <w:r w:rsidRPr="00C60A78">
        <w:rPr>
          <w:sz w:val="20"/>
        </w:rPr>
        <w:t>В случае превышения в Отчете по форме 14 МО по строкам 050, 060, 070, 080 расходов, начисленных за отчетный период на содержание органа местного самоуправления, избирательной комиссии муниципального образования над расходами, утвержденными бюджетной сметой органа местного самоуправления, избирательной комиссии муниципального образования в пояснительной записке к Отчету по форме 14 МО необходимо указать причину такого превышения.".</w:t>
      </w:r>
      <w:proofErr w:type="gramEnd"/>
    </w:p>
    <w:p w:rsidR="00C112EC" w:rsidRDefault="00C112EC"/>
    <w:sectPr w:rsidR="00C112EC" w:rsidSect="00C60A78">
      <w:pgSz w:w="11906" w:h="16840"/>
      <w:pgMar w:top="454" w:right="454" w:bottom="454" w:left="45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8"/>
  <w:proofState w:spelling="clean" w:grammar="clean"/>
  <w:defaultTabStop w:val="708"/>
  <w:characterSpacingControl w:val="doNotCompress"/>
  <w:compat/>
  <w:rsids>
    <w:rsidRoot w:val="00C60A78"/>
    <w:rsid w:val="00915267"/>
    <w:rsid w:val="00C112EC"/>
    <w:rsid w:val="00C60A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A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0A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60A78"/>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FB3244BD0B1BC7270D4CA2D086D84077D449E1E1D71C2D06411AB9U1d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3850</Words>
  <Characters>21945</Characters>
  <Application>Microsoft Office Word</Application>
  <DocSecurity>0</DocSecurity>
  <Lines>182</Lines>
  <Paragraphs>51</Paragraphs>
  <ScaleCrop>false</ScaleCrop>
  <Company>УФК по Красноярскому краю</Company>
  <LinksUpToDate>false</LinksUpToDate>
  <CharactersWithSpaces>25744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2016-06-30T03:34:00Z</dcterms:created>
  <dcterms:modified xsi:type="dcterms:W3CDTF">2016-06-30T03:39:00Z</dcterms:modified>
</cp:coreProperties>
</file>